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default"/>
          <w:sz w:val="32"/>
        </w:rPr>
        <w:t>岩内町地域公共</w:t>
      </w:r>
      <w:r>
        <w:rPr>
          <w:rFonts w:hint="eastAsia"/>
          <w:sz w:val="32"/>
        </w:rPr>
        <w:t>交通</w:t>
      </w:r>
      <w:r>
        <w:rPr>
          <w:rFonts w:hint="default"/>
          <w:sz w:val="32"/>
        </w:rPr>
        <w:t>計画の概要</w:t>
      </w:r>
    </w:p>
    <w:p>
      <w:pPr>
        <w:pStyle w:val="0"/>
        <w:rPr>
          <w:rFonts w:hint="default"/>
        </w:rPr>
      </w:pPr>
    </w:p>
    <w:p>
      <w:pPr>
        <w:pStyle w:val="15"/>
        <w:numPr>
          <w:ilvl w:val="0"/>
          <w:numId w:val="1"/>
        </w:numPr>
        <w:ind w:leftChars="0"/>
        <w:rPr>
          <w:rFonts w:hint="default"/>
        </w:rPr>
      </w:pPr>
      <w:r>
        <w:rPr>
          <w:rFonts w:hint="eastAsia"/>
        </w:rPr>
        <w:t>経緯</w:t>
      </w:r>
    </w:p>
    <w:p>
      <w:pPr>
        <w:pStyle w:val="0"/>
        <w:rPr>
          <w:rFonts w:hint="default"/>
        </w:rPr>
      </w:pPr>
      <w:r>
        <w:rPr>
          <w:rFonts w:hint="eastAsia"/>
        </w:rPr>
        <w:t>　令和３年３月３１日作成</w:t>
      </w:r>
    </w:p>
    <w:p>
      <w:pPr>
        <w:pStyle w:val="0"/>
        <w:rPr>
          <w:rFonts w:hint="default"/>
        </w:rPr>
      </w:pPr>
      <w:r>
        <w:rPr>
          <w:rFonts w:hint="eastAsia"/>
        </w:rPr>
        <w:t>　令和３年３月３１日公表</w:t>
      </w:r>
    </w:p>
    <w:p>
      <w:pPr>
        <w:pStyle w:val="0"/>
        <w:rPr>
          <w:rFonts w:hint="default"/>
        </w:rPr>
      </w:pPr>
    </w:p>
    <w:p>
      <w:pPr>
        <w:pStyle w:val="0"/>
        <w:rPr>
          <w:rFonts w:hint="default"/>
        </w:rPr>
      </w:pPr>
      <w:r>
        <w:rPr>
          <w:rFonts w:hint="eastAsia"/>
        </w:rPr>
        <w:t>２．岩内町地域公共交通計画の区域</w:t>
      </w:r>
    </w:p>
    <w:p>
      <w:pPr>
        <w:pStyle w:val="0"/>
        <w:rPr>
          <w:rFonts w:hint="default"/>
        </w:rPr>
      </w:pPr>
      <w:r>
        <w:rPr>
          <w:rFonts w:hint="default"/>
        </w:rPr>
        <w:t>　計画の区域は、岩内町全域と</w:t>
      </w:r>
      <w:r>
        <w:rPr>
          <w:rFonts w:hint="eastAsia"/>
        </w:rPr>
        <w:t>します。</w:t>
      </w:r>
    </w:p>
    <w:p>
      <w:pPr>
        <w:pStyle w:val="0"/>
        <w:rPr>
          <w:rFonts w:hint="default"/>
        </w:rPr>
      </w:pPr>
    </w:p>
    <w:p>
      <w:pPr>
        <w:pStyle w:val="0"/>
        <w:rPr>
          <w:rFonts w:hint="default"/>
        </w:rPr>
      </w:pPr>
      <w:r>
        <w:rPr>
          <w:rFonts w:hint="eastAsia"/>
        </w:rPr>
        <w:t>３．岩内町地域公共交通計画に関する基本方針</w:t>
      </w:r>
    </w:p>
    <w:p>
      <w:pPr>
        <w:pStyle w:val="0"/>
        <w:ind w:left="210" w:leftChars="100"/>
        <w:rPr>
          <w:rFonts w:hint="default"/>
        </w:rPr>
      </w:pPr>
      <w:r>
        <w:rPr>
          <w:rFonts w:hint="eastAsia"/>
        </w:rPr>
        <w:t>基本方針として、「１持続可能な公共交通の実現に向けた町内公共交通ネットワークの形成」「２公共交通利用促進・活性化に向けた取組の強化・充実」「３地域が一体となった取組の展開」「４広域移動を支える路線の維持・確保」の４つを掲げております。</w:t>
      </w:r>
    </w:p>
    <w:p>
      <w:pPr>
        <w:pStyle w:val="0"/>
        <w:ind w:left="210" w:leftChars="100"/>
        <w:rPr>
          <w:rFonts w:hint="default"/>
        </w:rPr>
      </w:pPr>
      <w:r>
        <w:rPr>
          <w:rFonts w:hint="eastAsia"/>
        </w:rPr>
        <w:t>町、地域住民、交通事業者、関係機関などの連携のもと、将来にわたり持続可能であり、かつ地域自らがデザインする公共交通の実現を目指してまいります。</w:t>
      </w:r>
    </w:p>
    <w:p>
      <w:pPr>
        <w:pStyle w:val="0"/>
        <w:rPr>
          <w:rFonts w:hint="default"/>
        </w:rPr>
      </w:pPr>
      <w:bookmarkStart w:id="0" w:name="_GoBack"/>
      <w:bookmarkEnd w:id="0"/>
    </w:p>
    <w:p>
      <w:pPr>
        <w:pStyle w:val="0"/>
        <w:rPr>
          <w:rFonts w:hint="default"/>
        </w:rPr>
      </w:pPr>
      <w:r>
        <w:rPr>
          <w:rFonts w:hint="eastAsia"/>
        </w:rPr>
        <w:t>４．岩内町地域公共交通計画の目標</w:t>
      </w: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　【基本方針１】持続可能な公共交通の実現に向けた町内公共交通ネットワークの形成</w:t>
      </w: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1"/>
        </w:rPr>
        <w:t>　　■５年度の目標【ＫＰＩ（重要業績評価指数）】</w:t>
      </w:r>
    </w:p>
    <w:tbl>
      <w:tblPr>
        <w:tblStyle w:val="21"/>
        <w:tblW w:w="0" w:type="auto"/>
        <w:tblInd w:w="108" w:type="dxa"/>
        <w:tblLayout w:type="fixed"/>
        <w:tblLook w:firstRow="1" w:lastRow="0" w:firstColumn="1" w:lastColumn="0" w:noHBand="0" w:noVBand="1" w:val="04A0"/>
      </w:tblPr>
      <w:tblGrid>
        <w:gridCol w:w="3060"/>
        <w:gridCol w:w="2700"/>
        <w:gridCol w:w="2700"/>
      </w:tblGrid>
      <w:tr>
        <w:trPr>
          <w:trHeight w:val="360" w:hRule="atLeast"/>
        </w:trPr>
        <w:tc>
          <w:tcPr>
            <w:tcW w:w="306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項　目</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現状（</w:t>
            </w:r>
            <w:r>
              <w:rPr>
                <w:rFonts w:hint="eastAsia" w:ascii="ＭＳ 明朝" w:hAnsi="ＭＳ 明朝" w:eastAsia="ＭＳ 明朝"/>
                <w:b w:val="0"/>
                <w:color w:val="auto"/>
                <w:sz w:val="21"/>
              </w:rPr>
              <w:t>R1</w:t>
            </w:r>
            <w:r>
              <w:rPr>
                <w:rFonts w:hint="eastAsia" w:ascii="ＭＳ 明朝" w:hAnsi="ＭＳ 明朝" w:eastAsia="ＭＳ 明朝"/>
                <w:b w:val="0"/>
                <w:color w:val="auto"/>
                <w:sz w:val="21"/>
              </w:rPr>
              <w:t>年度）</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目標（</w:t>
            </w:r>
            <w:r>
              <w:rPr>
                <w:rFonts w:hint="eastAsia" w:ascii="ＭＳ 明朝" w:hAnsi="ＭＳ 明朝" w:eastAsia="ＭＳ 明朝"/>
                <w:b w:val="0"/>
                <w:color w:val="auto"/>
                <w:sz w:val="21"/>
              </w:rPr>
              <w:t>R7</w:t>
            </w:r>
            <w:r>
              <w:rPr>
                <w:rFonts w:hint="eastAsia" w:ascii="ＭＳ 明朝" w:hAnsi="ＭＳ 明朝" w:eastAsia="ＭＳ 明朝"/>
                <w:b w:val="0"/>
                <w:color w:val="auto"/>
                <w:sz w:val="21"/>
              </w:rPr>
              <w:t>年度）</w:t>
            </w:r>
          </w:p>
        </w:tc>
      </w:tr>
      <w:tr>
        <w:trPr>
          <w:trHeight w:val="680" w:hRule="atLeast"/>
        </w:trPr>
        <w:tc>
          <w:tcPr>
            <w:tcW w:w="306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地域公共交通利用者満足度</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60</w:t>
            </w:r>
            <w:r>
              <w:rPr>
                <w:rFonts w:hint="eastAsia" w:ascii="ＭＳ 明朝" w:hAnsi="ＭＳ 明朝" w:eastAsia="ＭＳ 明朝"/>
                <w:b w:val="0"/>
                <w:color w:val="auto"/>
                <w:sz w:val="21"/>
              </w:rPr>
              <w:t>％</w:t>
            </w:r>
          </w:p>
        </w:tc>
      </w:tr>
    </w:tbl>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r>
        <w:rPr>
          <w:rFonts w:hint="eastAsia" w:ascii="ＭＳ 明朝" w:hAnsi="ＭＳ 明朝" w:eastAsia="ＭＳ 明朝"/>
          <w:b w:val="0"/>
          <w:color w:val="auto"/>
          <w:sz w:val="21"/>
        </w:rPr>
        <w:t>　　※利用者満足度の指標は、アンケートで回答した公共交通利用者の中で</w:t>
      </w:r>
    </w:p>
    <w:p>
      <w:pPr>
        <w:pStyle w:val="0"/>
        <w:autoSpaceDE w:val="0"/>
        <w:autoSpaceDN w:val="0"/>
        <w:spacing w:line="240" w:lineRule="auto"/>
        <w:ind w:left="0" w:leftChars="0" w:firstLine="720" w:firstLineChars="300"/>
        <w:rPr>
          <w:rFonts w:hint="eastAsia" w:ascii="ＭＳ 明朝" w:hAnsi="ＭＳ 明朝" w:eastAsia="ＭＳ 明朝"/>
          <w:b w:val="0"/>
          <w:color w:val="auto"/>
          <w:sz w:val="21"/>
        </w:rPr>
      </w:pPr>
      <w:r>
        <w:rPr>
          <w:rFonts w:hint="eastAsia" w:ascii="ＭＳ 明朝" w:hAnsi="ＭＳ 明朝" w:eastAsia="ＭＳ 明朝"/>
          <w:b w:val="0"/>
          <w:color w:val="auto"/>
          <w:sz w:val="21"/>
        </w:rPr>
        <w:t>「満足」「どちらかと言えば満足」を選択した方の割合で判断します</w:t>
      </w:r>
    </w:p>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　【基本方針２】公共交通利用促進・活性化に向けた取組強化・充実</w:t>
      </w: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1"/>
        </w:rPr>
        <w:t>　　■５年度の目標【ＫＰＩ（重要業績評価指数）】</w:t>
      </w:r>
    </w:p>
    <w:tbl>
      <w:tblPr>
        <w:tblStyle w:val="21"/>
        <w:tblW w:w="0" w:type="auto"/>
        <w:tblInd w:w="108" w:type="dxa"/>
        <w:tblLayout w:type="fixed"/>
        <w:tblLook w:firstRow="1" w:lastRow="0" w:firstColumn="1" w:lastColumn="0" w:noHBand="0" w:noVBand="1" w:val="04A0"/>
      </w:tblPr>
      <w:tblGrid>
        <w:gridCol w:w="3060"/>
        <w:gridCol w:w="2700"/>
        <w:gridCol w:w="2700"/>
      </w:tblGrid>
      <w:tr>
        <w:trPr>
          <w:trHeight w:val="360" w:hRule="atLeast"/>
        </w:trPr>
        <w:tc>
          <w:tcPr>
            <w:tcW w:w="306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項　目</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現状（</w:t>
            </w:r>
            <w:r>
              <w:rPr>
                <w:rFonts w:hint="eastAsia" w:ascii="ＭＳ 明朝" w:hAnsi="ＭＳ 明朝" w:eastAsia="ＭＳ 明朝"/>
                <w:b w:val="0"/>
                <w:color w:val="auto"/>
                <w:sz w:val="21"/>
              </w:rPr>
              <w:t>R1</w:t>
            </w:r>
            <w:r>
              <w:rPr>
                <w:rFonts w:hint="eastAsia" w:ascii="ＭＳ 明朝" w:hAnsi="ＭＳ 明朝" w:eastAsia="ＭＳ 明朝"/>
                <w:b w:val="0"/>
                <w:color w:val="auto"/>
                <w:sz w:val="21"/>
              </w:rPr>
              <w:t>年度）</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目標（</w:t>
            </w:r>
            <w:r>
              <w:rPr>
                <w:rFonts w:hint="eastAsia" w:ascii="ＭＳ 明朝" w:hAnsi="ＭＳ 明朝" w:eastAsia="ＭＳ 明朝"/>
                <w:b w:val="0"/>
                <w:color w:val="auto"/>
                <w:sz w:val="21"/>
              </w:rPr>
              <w:t>R7</w:t>
            </w:r>
            <w:r>
              <w:rPr>
                <w:rFonts w:hint="eastAsia" w:ascii="ＭＳ 明朝" w:hAnsi="ＭＳ 明朝" w:eastAsia="ＭＳ 明朝"/>
                <w:b w:val="0"/>
                <w:color w:val="auto"/>
                <w:sz w:val="21"/>
              </w:rPr>
              <w:t>年度）</w:t>
            </w:r>
          </w:p>
        </w:tc>
      </w:tr>
      <w:tr>
        <w:trPr>
          <w:trHeight w:val="1230" w:hRule="atLeast"/>
        </w:trPr>
        <w:tc>
          <w:tcPr>
            <w:tcW w:w="306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いわない循環バス</w:t>
            </w:r>
          </w:p>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「ノッタライン」</w:t>
            </w:r>
          </w:p>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年間利用者数、運賃収支率</w:t>
            </w:r>
          </w:p>
        </w:tc>
        <w:tc>
          <w:tcPr>
            <w:tcW w:w="2700" w:type="dxa"/>
            <w:vAlign w:val="center"/>
          </w:tcPr>
          <w:p>
            <w:pPr>
              <w:pStyle w:val="0"/>
              <w:spacing w:line="240" w:lineRule="auto"/>
              <w:rPr>
                <w:rFonts w:hint="eastAsia" w:ascii="ＭＳ 明朝" w:hAnsi="ＭＳ 明朝" w:eastAsia="ＭＳ 明朝"/>
                <w:b w:val="0"/>
                <w:color w:val="auto"/>
                <w:sz w:val="21"/>
              </w:rPr>
            </w:pPr>
            <w:r>
              <w:rPr>
                <w:rFonts w:hint="eastAsia" w:ascii="ＭＳ 明朝" w:hAnsi="ＭＳ 明朝" w:eastAsia="ＭＳ 明朝"/>
                <w:b w:val="0"/>
                <w:color w:val="auto"/>
                <w:sz w:val="21"/>
              </w:rPr>
              <w:t>年間利用者数：</w:t>
            </w:r>
            <w:r>
              <w:rPr>
                <w:rFonts w:hint="eastAsia" w:ascii="ＭＳ 明朝" w:hAnsi="ＭＳ 明朝" w:eastAsia="ＭＳ 明朝"/>
                <w:b w:val="0"/>
                <w:color w:val="auto"/>
                <w:sz w:val="21"/>
              </w:rPr>
              <w:t>42,540</w:t>
            </w:r>
            <w:r>
              <w:rPr>
                <w:rFonts w:hint="eastAsia" w:ascii="ＭＳ 明朝" w:hAnsi="ＭＳ 明朝" w:eastAsia="ＭＳ 明朝"/>
                <w:b w:val="0"/>
                <w:color w:val="auto"/>
                <w:sz w:val="21"/>
              </w:rPr>
              <w:t>人</w:t>
            </w:r>
          </w:p>
          <w:p>
            <w:pPr>
              <w:pStyle w:val="0"/>
              <w:spacing w:line="240" w:lineRule="auto"/>
              <w:rPr>
                <w:rFonts w:hint="eastAsia" w:ascii="ＭＳ 明朝" w:hAnsi="ＭＳ 明朝" w:eastAsia="ＭＳ 明朝"/>
                <w:b w:val="0"/>
                <w:color w:val="auto"/>
                <w:sz w:val="21"/>
              </w:rPr>
            </w:pPr>
            <w:r>
              <w:rPr>
                <w:rFonts w:hint="eastAsia" w:ascii="ＭＳ 明朝" w:hAnsi="ＭＳ 明朝" w:eastAsia="ＭＳ 明朝"/>
                <w:b w:val="0"/>
                <w:color w:val="auto"/>
                <w:sz w:val="21"/>
              </w:rPr>
              <w:t>運賃収支率　：</w:t>
            </w:r>
            <w:r>
              <w:rPr>
                <w:rFonts w:hint="eastAsia" w:ascii="ＭＳ 明朝" w:hAnsi="ＭＳ 明朝" w:eastAsia="ＭＳ 明朝"/>
                <w:b w:val="0"/>
                <w:color w:val="auto"/>
                <w:sz w:val="21"/>
              </w:rPr>
              <w:t>22.7</w:t>
            </w:r>
            <w:r>
              <w:rPr>
                <w:rFonts w:hint="eastAsia" w:ascii="ＭＳ 明朝" w:hAnsi="ＭＳ 明朝" w:eastAsia="ＭＳ 明朝"/>
                <w:b w:val="0"/>
                <w:color w:val="auto"/>
                <w:sz w:val="21"/>
              </w:rPr>
              <w:t>％</w:t>
            </w:r>
          </w:p>
        </w:tc>
        <w:tc>
          <w:tcPr>
            <w:tcW w:w="2700" w:type="dxa"/>
            <w:vAlign w:val="center"/>
          </w:tcPr>
          <w:p>
            <w:pPr>
              <w:pStyle w:val="0"/>
              <w:spacing w:line="240" w:lineRule="auto"/>
              <w:jc w:val="both"/>
              <w:rPr>
                <w:rFonts w:hint="eastAsia" w:ascii="ＭＳ 明朝" w:hAnsi="ＭＳ 明朝" w:eastAsia="ＭＳ 明朝"/>
                <w:b w:val="0"/>
                <w:color w:val="auto"/>
                <w:sz w:val="21"/>
              </w:rPr>
            </w:pPr>
            <w:r>
              <w:rPr>
                <w:rFonts w:hint="eastAsia" w:ascii="ＭＳ 明朝" w:hAnsi="ＭＳ 明朝" w:eastAsia="ＭＳ 明朝"/>
                <w:b w:val="0"/>
                <w:color w:val="auto"/>
                <w:sz w:val="21"/>
              </w:rPr>
              <w:t>年間利用者数：</w:t>
            </w:r>
            <w:r>
              <w:rPr>
                <w:rFonts w:hint="eastAsia" w:ascii="ＭＳ 明朝" w:hAnsi="ＭＳ 明朝" w:eastAsia="ＭＳ 明朝"/>
                <w:b w:val="0"/>
                <w:color w:val="auto"/>
                <w:sz w:val="21"/>
              </w:rPr>
              <w:t>45,000</w:t>
            </w:r>
            <w:r>
              <w:rPr>
                <w:rFonts w:hint="eastAsia" w:ascii="ＭＳ 明朝" w:hAnsi="ＭＳ 明朝" w:eastAsia="ＭＳ 明朝"/>
                <w:b w:val="0"/>
                <w:color w:val="auto"/>
                <w:sz w:val="21"/>
              </w:rPr>
              <w:t>人</w:t>
            </w:r>
          </w:p>
          <w:p>
            <w:pPr>
              <w:pStyle w:val="0"/>
              <w:spacing w:line="240" w:lineRule="auto"/>
              <w:rPr>
                <w:rFonts w:hint="eastAsia" w:ascii="ＭＳ 明朝" w:hAnsi="ＭＳ 明朝" w:eastAsia="ＭＳ 明朝"/>
                <w:b w:val="0"/>
                <w:color w:val="auto"/>
                <w:sz w:val="21"/>
              </w:rPr>
            </w:pPr>
            <w:r>
              <w:rPr>
                <w:rFonts w:hint="eastAsia" w:ascii="ＭＳ 明朝" w:hAnsi="ＭＳ 明朝" w:eastAsia="ＭＳ 明朝"/>
                <w:b w:val="0"/>
                <w:color w:val="auto"/>
                <w:sz w:val="21"/>
              </w:rPr>
              <w:t>運賃収支率　：</w:t>
            </w:r>
            <w:r>
              <w:rPr>
                <w:rFonts w:hint="eastAsia" w:ascii="ＭＳ 明朝" w:hAnsi="ＭＳ 明朝" w:eastAsia="ＭＳ 明朝"/>
                <w:b w:val="0"/>
                <w:color w:val="auto"/>
                <w:sz w:val="21"/>
              </w:rPr>
              <w:t>25.0</w:t>
            </w:r>
            <w:r>
              <w:rPr>
                <w:rFonts w:hint="eastAsia" w:ascii="ＭＳ 明朝" w:hAnsi="ＭＳ 明朝" w:eastAsia="ＭＳ 明朝"/>
                <w:b w:val="0"/>
                <w:color w:val="auto"/>
                <w:sz w:val="21"/>
              </w:rPr>
              <w:t>％</w:t>
            </w:r>
          </w:p>
        </w:tc>
      </w:tr>
    </w:tbl>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p>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p>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p>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　【基本方針３】地域が一体となった取組の展開</w:t>
      </w: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1"/>
        </w:rPr>
        <w:t>　　■５年度の目標【ＫＰＩ（重要業績評価指数）】</w:t>
      </w:r>
    </w:p>
    <w:tbl>
      <w:tblPr>
        <w:tblStyle w:val="21"/>
        <w:tblW w:w="0" w:type="auto"/>
        <w:tblInd w:w="108" w:type="dxa"/>
        <w:tblLayout w:type="fixed"/>
        <w:tblLook w:firstRow="1" w:lastRow="0" w:firstColumn="1" w:lastColumn="0" w:noHBand="0" w:noVBand="1" w:val="04A0"/>
      </w:tblPr>
      <w:tblGrid>
        <w:gridCol w:w="2880"/>
        <w:gridCol w:w="3060"/>
        <w:gridCol w:w="2700"/>
      </w:tblGrid>
      <w:tr>
        <w:trPr>
          <w:trHeight w:val="360" w:hRule="atLeast"/>
        </w:trPr>
        <w:tc>
          <w:tcPr>
            <w:tcW w:w="288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項　目</w:t>
            </w:r>
          </w:p>
        </w:tc>
        <w:tc>
          <w:tcPr>
            <w:tcW w:w="306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現状（</w:t>
            </w:r>
            <w:r>
              <w:rPr>
                <w:rFonts w:hint="eastAsia" w:ascii="ＭＳ 明朝" w:hAnsi="ＭＳ 明朝" w:eastAsia="ＭＳ 明朝"/>
                <w:b w:val="0"/>
                <w:color w:val="auto"/>
                <w:sz w:val="21"/>
              </w:rPr>
              <w:t>R1</w:t>
            </w:r>
            <w:r>
              <w:rPr>
                <w:rFonts w:hint="eastAsia" w:ascii="ＭＳ 明朝" w:hAnsi="ＭＳ 明朝" w:eastAsia="ＭＳ 明朝"/>
                <w:b w:val="0"/>
                <w:color w:val="auto"/>
                <w:sz w:val="21"/>
              </w:rPr>
              <w:t>年度）</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目標（</w:t>
            </w:r>
            <w:r>
              <w:rPr>
                <w:rFonts w:hint="eastAsia" w:ascii="ＭＳ 明朝" w:hAnsi="ＭＳ 明朝" w:eastAsia="ＭＳ 明朝"/>
                <w:b w:val="0"/>
                <w:color w:val="auto"/>
                <w:sz w:val="21"/>
              </w:rPr>
              <w:t>R7</w:t>
            </w:r>
            <w:r>
              <w:rPr>
                <w:rFonts w:hint="eastAsia" w:ascii="ＭＳ 明朝" w:hAnsi="ＭＳ 明朝" w:eastAsia="ＭＳ 明朝"/>
                <w:b w:val="0"/>
                <w:color w:val="auto"/>
                <w:sz w:val="21"/>
              </w:rPr>
              <w:t>年度）</w:t>
            </w:r>
          </w:p>
        </w:tc>
      </w:tr>
      <w:tr>
        <w:trPr>
          <w:trHeight w:val="680" w:hRule="atLeast"/>
        </w:trPr>
        <w:tc>
          <w:tcPr>
            <w:tcW w:w="288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地域が一体となって</w:t>
            </w:r>
          </w:p>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実施した事業数</w:t>
            </w:r>
          </w:p>
        </w:tc>
        <w:tc>
          <w:tcPr>
            <w:tcW w:w="306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３事業</w:t>
            </w:r>
          </w:p>
        </w:tc>
      </w:tr>
    </w:tbl>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　【基本方針４】広域移動を支える路線の維持・確保</w:t>
      </w:r>
    </w:p>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1"/>
        </w:rPr>
        <w:t>　　■５年度の目標【ＫＰＩ（重要業績評価指数）】</w:t>
      </w:r>
    </w:p>
    <w:tbl>
      <w:tblPr>
        <w:tblStyle w:val="21"/>
        <w:tblW w:w="0" w:type="auto"/>
        <w:tblInd w:w="108" w:type="dxa"/>
        <w:tblLayout w:type="fixed"/>
        <w:tblLook w:firstRow="1" w:lastRow="0" w:firstColumn="1" w:lastColumn="0" w:noHBand="0" w:noVBand="1" w:val="04A0"/>
      </w:tblPr>
      <w:tblGrid>
        <w:gridCol w:w="2880"/>
        <w:gridCol w:w="3060"/>
        <w:gridCol w:w="2700"/>
      </w:tblGrid>
      <w:tr>
        <w:trPr>
          <w:trHeight w:val="360" w:hRule="atLeast"/>
        </w:trPr>
        <w:tc>
          <w:tcPr>
            <w:tcW w:w="288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項　目</w:t>
            </w:r>
          </w:p>
        </w:tc>
        <w:tc>
          <w:tcPr>
            <w:tcW w:w="306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現状（</w:t>
            </w:r>
            <w:r>
              <w:rPr>
                <w:rFonts w:hint="eastAsia" w:ascii="ＭＳ 明朝" w:hAnsi="ＭＳ 明朝" w:eastAsia="ＭＳ 明朝"/>
                <w:b w:val="0"/>
                <w:color w:val="auto"/>
                <w:sz w:val="21"/>
              </w:rPr>
              <w:t>R1</w:t>
            </w:r>
            <w:r>
              <w:rPr>
                <w:rFonts w:hint="eastAsia" w:ascii="ＭＳ 明朝" w:hAnsi="ＭＳ 明朝" w:eastAsia="ＭＳ 明朝"/>
                <w:b w:val="0"/>
                <w:color w:val="auto"/>
                <w:sz w:val="21"/>
              </w:rPr>
              <w:t>年度）</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目標（</w:t>
            </w:r>
            <w:r>
              <w:rPr>
                <w:rFonts w:hint="eastAsia" w:ascii="ＭＳ 明朝" w:hAnsi="ＭＳ 明朝" w:eastAsia="ＭＳ 明朝"/>
                <w:b w:val="0"/>
                <w:color w:val="auto"/>
                <w:sz w:val="21"/>
              </w:rPr>
              <w:t>R7</w:t>
            </w:r>
            <w:r>
              <w:rPr>
                <w:rFonts w:hint="eastAsia" w:ascii="ＭＳ 明朝" w:hAnsi="ＭＳ 明朝" w:eastAsia="ＭＳ 明朝"/>
                <w:b w:val="0"/>
                <w:color w:val="auto"/>
                <w:sz w:val="21"/>
              </w:rPr>
              <w:t>年度）</w:t>
            </w:r>
          </w:p>
        </w:tc>
      </w:tr>
      <w:tr>
        <w:trPr>
          <w:trHeight w:val="680" w:hRule="atLeast"/>
        </w:trPr>
        <w:tc>
          <w:tcPr>
            <w:tcW w:w="288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路線バス公的負担額</w:t>
            </w:r>
          </w:p>
        </w:tc>
        <w:tc>
          <w:tcPr>
            <w:tcW w:w="3060" w:type="dxa"/>
            <w:vAlign w:val="center"/>
          </w:tcPr>
          <w:p>
            <w:pPr>
              <w:pStyle w:val="0"/>
              <w:spacing w:line="240" w:lineRule="auto"/>
              <w:ind w:left="0" w:leftChars="0" w:firstLine="0" w:firstLineChars="0"/>
              <w:jc w:val="both"/>
              <w:rPr>
                <w:rFonts w:hint="eastAsia" w:ascii="ＭＳ 明朝" w:hAnsi="ＭＳ 明朝" w:eastAsia="ＭＳ 明朝"/>
                <w:b w:val="0"/>
                <w:color w:val="auto"/>
                <w:sz w:val="21"/>
              </w:rPr>
            </w:pPr>
            <w:r>
              <w:rPr>
                <w:rFonts w:hint="eastAsia" w:ascii="ＭＳ 明朝" w:hAnsi="ＭＳ 明朝" w:eastAsia="ＭＳ 明朝"/>
                <w:b w:val="0"/>
                <w:color w:val="auto"/>
                <w:sz w:val="21"/>
              </w:rPr>
              <w:t>雷電線　：</w:t>
            </w:r>
            <w:r>
              <w:rPr>
                <w:rFonts w:hint="eastAsia" w:ascii="ＭＳ 明朝" w:hAnsi="ＭＳ 明朝" w:eastAsia="ＭＳ 明朝"/>
                <w:b w:val="0"/>
                <w:color w:val="auto"/>
                <w:sz w:val="21"/>
              </w:rPr>
              <w:t>1,411</w:t>
            </w:r>
            <w:r>
              <w:rPr>
                <w:rFonts w:hint="eastAsia" w:ascii="ＭＳ 明朝" w:hAnsi="ＭＳ 明朝" w:eastAsia="ＭＳ 明朝"/>
                <w:b w:val="0"/>
                <w:color w:val="auto"/>
                <w:sz w:val="21"/>
              </w:rPr>
              <w:t>千円</w:t>
            </w:r>
          </w:p>
          <w:p>
            <w:pPr>
              <w:pStyle w:val="0"/>
              <w:spacing w:line="240" w:lineRule="auto"/>
              <w:ind w:leftChars="0" w:firstLine="0" w:firstLineChars="0"/>
              <w:jc w:val="both"/>
              <w:rPr>
                <w:rFonts w:hint="eastAsia" w:ascii="ＭＳ 明朝" w:hAnsi="ＭＳ 明朝" w:eastAsia="ＭＳ 明朝"/>
                <w:b w:val="0"/>
                <w:color w:val="auto"/>
                <w:sz w:val="21"/>
              </w:rPr>
            </w:pPr>
            <w:r>
              <w:rPr>
                <w:rFonts w:hint="eastAsia" w:ascii="ＭＳ 明朝" w:hAnsi="ＭＳ 明朝" w:eastAsia="ＭＳ 明朝"/>
                <w:b w:val="0"/>
                <w:color w:val="auto"/>
                <w:sz w:val="21"/>
              </w:rPr>
              <w:t>神恵内線：</w:t>
            </w:r>
            <w:r>
              <w:rPr>
                <w:rFonts w:hint="eastAsia" w:ascii="ＭＳ 明朝" w:hAnsi="ＭＳ 明朝" w:eastAsia="ＭＳ 明朝"/>
                <w:b w:val="0"/>
                <w:color w:val="auto"/>
                <w:sz w:val="21"/>
              </w:rPr>
              <w:t>1,464</w:t>
            </w:r>
            <w:r>
              <w:rPr>
                <w:rFonts w:hint="eastAsia" w:ascii="ＭＳ 明朝" w:hAnsi="ＭＳ 明朝" w:eastAsia="ＭＳ 明朝"/>
                <w:b w:val="0"/>
                <w:color w:val="auto"/>
                <w:sz w:val="21"/>
              </w:rPr>
              <w:t>千円</w:t>
            </w:r>
          </w:p>
          <w:p>
            <w:pPr>
              <w:pStyle w:val="0"/>
              <w:spacing w:line="240" w:lineRule="auto"/>
              <w:ind w:firstLineChars="0"/>
              <w:jc w:val="both"/>
              <w:rPr>
                <w:rFonts w:hint="eastAsia" w:ascii="ＭＳ 明朝" w:hAnsi="ＭＳ 明朝" w:eastAsia="ＭＳ 明朝"/>
                <w:b w:val="0"/>
                <w:color w:val="auto"/>
                <w:sz w:val="21"/>
              </w:rPr>
            </w:pPr>
            <w:r>
              <w:rPr>
                <w:rFonts w:hint="eastAsia" w:ascii="ＭＳ 明朝" w:hAnsi="ＭＳ 明朝" w:eastAsia="ＭＳ 明朝"/>
                <w:b w:val="0"/>
                <w:color w:val="auto"/>
                <w:sz w:val="21"/>
              </w:rPr>
              <w:t>小沢線　：　‐</w:t>
            </w:r>
          </w:p>
        </w:tc>
        <w:tc>
          <w:tcPr>
            <w:tcW w:w="2700" w:type="dxa"/>
            <w:vAlign w:val="center"/>
          </w:tcPr>
          <w:p>
            <w:pPr>
              <w:pStyle w:val="0"/>
              <w:spacing w:line="240" w:lineRule="auto"/>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補助金額＋</w:t>
            </w:r>
            <w:r>
              <w:rPr>
                <w:rFonts w:hint="eastAsia" w:ascii="ＭＳ 明朝" w:hAnsi="ＭＳ 明朝" w:eastAsia="ＭＳ 明朝"/>
                <w:b w:val="0"/>
                <w:color w:val="auto"/>
                <w:sz w:val="21"/>
              </w:rPr>
              <w:t>50</w:t>
            </w:r>
            <w:r>
              <w:rPr>
                <w:rFonts w:hint="eastAsia" w:ascii="ＭＳ 明朝" w:hAnsi="ＭＳ 明朝" w:eastAsia="ＭＳ 明朝"/>
                <w:b w:val="0"/>
                <w:color w:val="auto"/>
                <w:sz w:val="21"/>
              </w:rPr>
              <w:t>％以内</w:t>
            </w:r>
          </w:p>
        </w:tc>
      </w:tr>
    </w:tbl>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r>
        <w:rPr>
          <w:rFonts w:hint="eastAsia" w:ascii="ＭＳ 明朝" w:hAnsi="ＭＳ 明朝" w:eastAsia="ＭＳ 明朝"/>
          <w:b w:val="0"/>
          <w:color w:val="auto"/>
          <w:sz w:val="21"/>
        </w:rPr>
        <w:t>　　※雷電線、神恵内線については、</w:t>
      </w:r>
      <w:r>
        <w:rPr>
          <w:rFonts w:hint="eastAsia" w:ascii="ＭＳ 明朝" w:hAnsi="ＭＳ 明朝" w:eastAsia="ＭＳ 明朝"/>
          <w:b w:val="0"/>
          <w:color w:val="auto"/>
          <w:sz w:val="21"/>
        </w:rPr>
        <w:t>R1</w:t>
      </w:r>
      <w:r>
        <w:rPr>
          <w:rFonts w:hint="eastAsia" w:ascii="ＭＳ 明朝" w:hAnsi="ＭＳ 明朝" w:eastAsia="ＭＳ 明朝"/>
          <w:b w:val="0"/>
          <w:color w:val="auto"/>
          <w:sz w:val="21"/>
        </w:rPr>
        <w:t>補助年度＋</w:t>
      </w:r>
      <w:r>
        <w:rPr>
          <w:rFonts w:hint="eastAsia" w:ascii="ＭＳ 明朝" w:hAnsi="ＭＳ 明朝" w:eastAsia="ＭＳ 明朝"/>
          <w:b w:val="0"/>
          <w:color w:val="auto"/>
          <w:sz w:val="21"/>
        </w:rPr>
        <w:t>50</w:t>
      </w:r>
      <w:r>
        <w:rPr>
          <w:rFonts w:hint="eastAsia" w:ascii="ＭＳ 明朝" w:hAnsi="ＭＳ 明朝" w:eastAsia="ＭＳ 明朝"/>
          <w:b w:val="0"/>
          <w:color w:val="auto"/>
          <w:sz w:val="21"/>
        </w:rPr>
        <w:t>％以内</w:t>
      </w:r>
    </w:p>
    <w:p>
      <w:pPr>
        <w:pStyle w:val="0"/>
        <w:autoSpaceDE w:val="0"/>
        <w:autoSpaceDN w:val="0"/>
        <w:spacing w:line="240" w:lineRule="auto"/>
        <w:ind w:left="0" w:leftChars="0" w:firstLine="0" w:firstLineChars="0"/>
        <w:rPr>
          <w:rFonts w:hint="eastAsia" w:ascii="ＭＳ 明朝" w:hAnsi="ＭＳ 明朝" w:eastAsia="ＭＳ 明朝"/>
          <w:b w:val="0"/>
          <w:color w:val="auto"/>
          <w:sz w:val="21"/>
        </w:rPr>
      </w:pPr>
      <w:r>
        <w:rPr>
          <w:rFonts w:hint="eastAsia" w:ascii="ＭＳ 明朝" w:hAnsi="ＭＳ 明朝" w:eastAsia="ＭＳ 明朝"/>
          <w:b w:val="0"/>
          <w:color w:val="auto"/>
          <w:sz w:val="21"/>
        </w:rPr>
        <w:t>　　　小沢線については、補助開始年度の金額の＋</w:t>
      </w:r>
      <w:r>
        <w:rPr>
          <w:rFonts w:hint="eastAsia" w:ascii="ＭＳ 明朝" w:hAnsi="ＭＳ 明朝" w:eastAsia="ＭＳ 明朝"/>
          <w:b w:val="0"/>
          <w:color w:val="auto"/>
          <w:sz w:val="21"/>
        </w:rPr>
        <w:t>50</w:t>
      </w:r>
      <w:r>
        <w:rPr>
          <w:rFonts w:hint="eastAsia" w:ascii="ＭＳ 明朝" w:hAnsi="ＭＳ 明朝" w:eastAsia="ＭＳ 明朝"/>
          <w:b w:val="0"/>
          <w:color w:val="auto"/>
          <w:sz w:val="21"/>
        </w:rPr>
        <w:t>％以内　とします</w:t>
      </w:r>
    </w:p>
    <w:p>
      <w:pPr>
        <w:pStyle w:val="0"/>
        <w:rPr>
          <w:rFonts w:hint="default"/>
        </w:rPr>
      </w:pPr>
    </w:p>
    <w:p>
      <w:pPr>
        <w:pStyle w:val="0"/>
        <w:rPr>
          <w:rFonts w:hint="default"/>
        </w:rPr>
      </w:pPr>
      <w:r>
        <w:rPr>
          <w:rFonts w:hint="eastAsia"/>
        </w:rPr>
        <w:t>５．事業の概要及び事業の実施主体</w:t>
      </w:r>
    </w:p>
    <w:p>
      <w:pPr>
        <w:pStyle w:val="0"/>
        <w:rPr>
          <w:rFonts w:hint="default"/>
        </w:rPr>
      </w:pPr>
      <w:r>
        <w:rPr>
          <w:rFonts w:hint="eastAsia"/>
        </w:rPr>
        <w:t>　・円山地域乗合タクシーの運行（岩内町）</w:t>
      </w:r>
    </w:p>
    <w:p>
      <w:pPr>
        <w:pStyle w:val="0"/>
        <w:rPr>
          <w:rFonts w:hint="default"/>
        </w:rPr>
      </w:pPr>
      <w:r>
        <w:rPr>
          <w:rFonts w:hint="eastAsia"/>
        </w:rPr>
        <w:t>　・町内路線網の検証・再編の実施（岩内町、運行事業者）</w:t>
      </w:r>
    </w:p>
    <w:p>
      <w:pPr>
        <w:pStyle w:val="0"/>
        <w:rPr>
          <w:rFonts w:hint="default"/>
        </w:rPr>
      </w:pPr>
      <w:r>
        <w:rPr>
          <w:rFonts w:hint="eastAsia"/>
        </w:rPr>
        <w:t>　・クロスセクター効果の検証（岩内町）</w:t>
      </w:r>
    </w:p>
    <w:p>
      <w:pPr>
        <w:pStyle w:val="0"/>
        <w:rPr>
          <w:rFonts w:hint="default"/>
        </w:rPr>
      </w:pPr>
      <w:r>
        <w:rPr>
          <w:rFonts w:hint="eastAsia"/>
        </w:rPr>
        <w:t>　・アンケートＢＯＸの設置（岩内町）</w:t>
      </w:r>
    </w:p>
    <w:p>
      <w:pPr>
        <w:pStyle w:val="0"/>
        <w:rPr>
          <w:rFonts w:hint="default"/>
        </w:rPr>
      </w:pPr>
      <w:r>
        <w:rPr>
          <w:rFonts w:hint="eastAsia"/>
        </w:rPr>
        <w:t>　・地域公共交通維持・改善に向けた新たな調査票の検討</w:t>
      </w:r>
    </w:p>
    <w:p>
      <w:pPr>
        <w:pStyle w:val="0"/>
        <w:rPr>
          <w:rFonts w:hint="default"/>
        </w:rPr>
      </w:pPr>
      <w:r>
        <w:rPr>
          <w:rFonts w:hint="eastAsia"/>
        </w:rPr>
        <w:t>　・「バス・タク乗ってガイド（仮称）」の作成（岩内町）</w:t>
      </w:r>
    </w:p>
    <w:p>
      <w:pPr>
        <w:pStyle w:val="0"/>
        <w:rPr>
          <w:rFonts w:hint="default"/>
        </w:rPr>
      </w:pPr>
      <w:r>
        <w:rPr>
          <w:rFonts w:hint="eastAsia"/>
        </w:rPr>
        <w:t>　・「バス・タクチャレンジライド</w:t>
      </w:r>
      <w:r>
        <w:rPr>
          <w:rFonts w:hint="eastAsia"/>
        </w:rPr>
        <w:t>!!</w:t>
      </w:r>
      <w:r>
        <w:rPr>
          <w:rFonts w:hint="eastAsia"/>
        </w:rPr>
        <w:t>（仮称）」等の実施（岩内町、運行事業者）</w:t>
      </w:r>
    </w:p>
    <w:p>
      <w:pPr>
        <w:pStyle w:val="0"/>
        <w:rPr>
          <w:rFonts w:hint="default"/>
        </w:rPr>
      </w:pPr>
      <w:r>
        <w:rPr>
          <w:rFonts w:hint="eastAsia"/>
        </w:rPr>
        <w:t>　・有料広告の設置（岩内町）</w:t>
      </w:r>
    </w:p>
    <w:p>
      <w:pPr>
        <w:pStyle w:val="0"/>
        <w:rPr>
          <w:rFonts w:hint="default"/>
        </w:rPr>
      </w:pPr>
      <w:r>
        <w:rPr>
          <w:rFonts w:hint="eastAsia"/>
        </w:rPr>
        <w:t>　・キャッシュレス決済の導入（岩内町）</w:t>
      </w:r>
    </w:p>
    <w:p>
      <w:pPr>
        <w:pStyle w:val="0"/>
        <w:rPr>
          <w:rFonts w:hint="default"/>
        </w:rPr>
      </w:pPr>
      <w:r>
        <w:rPr>
          <w:rFonts w:hint="eastAsia"/>
        </w:rPr>
        <w:t>　・運転免許返納者に対する取組の検討（岩内町、運行事業者）</w:t>
      </w:r>
    </w:p>
    <w:p>
      <w:pPr>
        <w:pStyle w:val="0"/>
        <w:rPr>
          <w:rFonts w:hint="default"/>
        </w:rPr>
      </w:pPr>
      <w:r>
        <w:rPr>
          <w:rFonts w:hint="eastAsia"/>
        </w:rPr>
        <w:t>　・ノーカーデーの実施（岩内町）</w:t>
      </w:r>
    </w:p>
    <w:p>
      <w:pPr>
        <w:pStyle w:val="0"/>
        <w:rPr>
          <w:rFonts w:hint="default"/>
        </w:rPr>
      </w:pPr>
      <w:r>
        <w:rPr>
          <w:rFonts w:hint="eastAsia"/>
        </w:rPr>
        <w:t>　・商店街連合会との連携（岩内町、運行事業者、商店街連合会）</w:t>
      </w:r>
    </w:p>
    <w:p>
      <w:pPr>
        <w:pStyle w:val="0"/>
        <w:rPr>
          <w:rFonts w:hint="default"/>
        </w:rPr>
      </w:pPr>
      <w:r>
        <w:rPr>
          <w:rFonts w:hint="eastAsia"/>
        </w:rPr>
        <w:t>　・観光面におけるハイヤー・タクシーとの連携（岩内町、運行事業者、観光施設等）</w:t>
      </w:r>
    </w:p>
    <w:p>
      <w:pPr>
        <w:pStyle w:val="0"/>
        <w:rPr>
          <w:rFonts w:hint="default"/>
        </w:rPr>
      </w:pPr>
      <w:r>
        <w:rPr>
          <w:rFonts w:hint="eastAsia"/>
        </w:rPr>
        <w:t>　・既存施設との連携（岩内町、運行事業者、各施設）</w:t>
      </w:r>
    </w:p>
    <w:p>
      <w:pPr>
        <w:pStyle w:val="0"/>
        <w:rPr>
          <w:rFonts w:hint="default"/>
        </w:rPr>
      </w:pPr>
      <w:r>
        <w:rPr>
          <w:rFonts w:hint="eastAsia"/>
        </w:rPr>
        <w:t>　・地域公共交通活性化基金の設置（岩内町）</w:t>
      </w:r>
    </w:p>
    <w:p>
      <w:pPr>
        <w:pStyle w:val="0"/>
        <w:rPr>
          <w:rFonts w:hint="default"/>
        </w:rPr>
      </w:pPr>
      <w:r>
        <w:rPr>
          <w:rFonts w:hint="eastAsia"/>
        </w:rPr>
        <w:t>　・路線維持のための運行補助の実施（岩内町）</w:t>
      </w:r>
    </w:p>
    <w:p>
      <w:pPr>
        <w:pStyle w:val="0"/>
        <w:rPr>
          <w:rFonts w:hint="default"/>
        </w:rPr>
      </w:pPr>
      <w:r>
        <w:rPr>
          <w:rFonts w:hint="eastAsia"/>
        </w:rPr>
        <w:t>　・公共交通による市町村情報の発信（岩内町）</w:t>
      </w:r>
    </w:p>
    <w:p>
      <w:pPr>
        <w:pStyle w:val="0"/>
        <w:rPr>
          <w:rFonts w:hint="default"/>
        </w:rPr>
      </w:pPr>
    </w:p>
    <w:p>
      <w:pPr>
        <w:pStyle w:val="0"/>
        <w:rPr>
          <w:rFonts w:hint="default"/>
        </w:rPr>
      </w:pPr>
    </w:p>
    <w:p>
      <w:pPr>
        <w:pStyle w:val="0"/>
        <w:rPr>
          <w:rFonts w:hint="default"/>
        </w:rPr>
      </w:pPr>
    </w:p>
    <w:p>
      <w:pPr>
        <w:pStyle w:val="0"/>
        <w:spacing w:line="240" w:lineRule="auto"/>
        <w:rPr>
          <w:rFonts w:hint="default"/>
        </w:rPr>
      </w:pPr>
      <w:r>
        <w:rPr>
          <w:rFonts w:hint="eastAsia"/>
        </w:rPr>
        <w:t>６．地域公共交通計画の達成状況の評価に関する事項</w:t>
      </w:r>
    </w:p>
    <w:p>
      <w:pPr>
        <w:pStyle w:val="0"/>
        <w:autoSpaceDE w:val="0"/>
        <w:autoSpaceDN w:val="0"/>
        <w:spacing w:line="240" w:lineRule="auto"/>
        <w:ind w:left="0" w:leftChars="0" w:firstLine="0" w:firstLineChars="0"/>
        <w:rPr>
          <w:rFonts w:hint="eastAsia" w:asciiTheme="minorEastAsia" w:hAnsiTheme="minorEastAsia" w:eastAsiaTheme="minorEastAsia"/>
          <w:color w:val="auto"/>
          <w:sz w:val="21"/>
        </w:rPr>
      </w:pPr>
      <w:r>
        <w:rPr>
          <w:rFonts w:hint="eastAsia" w:asciiTheme="minorEastAsia" w:hAnsiTheme="minorEastAsia" w:eastAsiaTheme="minorEastAsia"/>
          <w:sz w:val="21"/>
        </w:rPr>
        <w:t>　　</w:t>
      </w:r>
      <w:r>
        <w:rPr>
          <w:rFonts w:hint="eastAsia" w:asciiTheme="minorEastAsia" w:hAnsiTheme="minorEastAsia" w:eastAsiaTheme="minorEastAsia"/>
          <w:color w:val="auto"/>
          <w:sz w:val="21"/>
        </w:rPr>
        <w:t>事業の実施においては、常に</w:t>
      </w:r>
      <w:r>
        <w:rPr>
          <w:rFonts w:hint="eastAsia" w:asciiTheme="minorEastAsia" w:hAnsiTheme="minorEastAsia" w:eastAsiaTheme="minorEastAsia"/>
          <w:color w:val="auto"/>
          <w:sz w:val="21"/>
        </w:rPr>
        <w:t>Plan</w:t>
      </w:r>
      <w:r>
        <w:rPr>
          <w:rFonts w:hint="eastAsia" w:asciiTheme="minorEastAsia" w:hAnsiTheme="minorEastAsia" w:eastAsiaTheme="minorEastAsia"/>
          <w:color w:val="auto"/>
          <w:sz w:val="21"/>
        </w:rPr>
        <w:t>（事業計画）・</w:t>
      </w:r>
      <w:r>
        <w:rPr>
          <w:rFonts w:hint="eastAsia" w:asciiTheme="minorEastAsia" w:hAnsiTheme="minorEastAsia" w:eastAsiaTheme="minorEastAsia"/>
          <w:color w:val="auto"/>
          <w:sz w:val="21"/>
        </w:rPr>
        <w:t>Do</w:t>
      </w:r>
      <w:r>
        <w:rPr>
          <w:rFonts w:hint="eastAsia" w:asciiTheme="minorEastAsia" w:hAnsiTheme="minorEastAsia" w:eastAsiaTheme="minorEastAsia"/>
          <w:color w:val="auto"/>
          <w:sz w:val="21"/>
        </w:rPr>
        <w:t>（実施）・</w:t>
      </w:r>
      <w:r>
        <w:rPr>
          <w:rFonts w:hint="eastAsia" w:asciiTheme="minorEastAsia" w:hAnsiTheme="minorEastAsia" w:eastAsiaTheme="minorEastAsia"/>
          <w:color w:val="auto"/>
          <w:sz w:val="21"/>
        </w:rPr>
        <w:t>Check</w:t>
      </w:r>
      <w:r>
        <w:rPr>
          <w:rFonts w:hint="eastAsia" w:asciiTheme="minorEastAsia" w:hAnsiTheme="minorEastAsia" w:eastAsiaTheme="minorEastAsia"/>
          <w:color w:val="auto"/>
          <w:sz w:val="21"/>
        </w:rPr>
        <w:t>（評価）・</w:t>
      </w:r>
      <w:r>
        <w:rPr>
          <w:rFonts w:hint="eastAsia" w:asciiTheme="minorEastAsia" w:hAnsiTheme="minorEastAsia" w:eastAsiaTheme="minorEastAsia"/>
          <w:color w:val="auto"/>
          <w:sz w:val="21"/>
        </w:rPr>
        <w:t>Act</w:t>
      </w:r>
      <w:r>
        <w:rPr>
          <w:rFonts w:hint="eastAsia" w:asciiTheme="minorEastAsia" w:hAnsiTheme="minorEastAsia" w:eastAsiaTheme="minorEastAsia"/>
          <w:color w:val="auto"/>
          <w:sz w:val="21"/>
        </w:rPr>
        <w:t>（改善</w:t>
      </w:r>
    </w:p>
    <w:p>
      <w:pPr>
        <w:pStyle w:val="0"/>
        <w:autoSpaceDE w:val="0"/>
        <w:autoSpaceDN w:val="0"/>
        <w:spacing w:line="240" w:lineRule="auto"/>
        <w:ind w:left="0" w:lef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点の抽出）のＰＤＣＡサイクルにより計画を推進し、必要に応じて事業内容の見直しを</w:t>
      </w:r>
    </w:p>
    <w:p>
      <w:pPr>
        <w:pStyle w:val="0"/>
        <w:autoSpaceDE w:val="0"/>
        <w:autoSpaceDN w:val="0"/>
        <w:spacing w:line="240" w:lineRule="auto"/>
        <w:ind w:left="0" w:lef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行うものとします。具体的には、毎年度末に計画登載事業に係る達成状況を岩内町地域</w:t>
      </w:r>
    </w:p>
    <w:p>
      <w:pPr>
        <w:pStyle w:val="0"/>
        <w:autoSpaceDE w:val="0"/>
        <w:autoSpaceDN w:val="0"/>
        <w:spacing w:line="240" w:lineRule="auto"/>
        <w:ind w:left="0" w:lef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公共交通活性化協議会内で審議し、Ａ～Ｅまでの５段階で評価します。</w:t>
      </w:r>
    </w:p>
    <w:p>
      <w:pPr>
        <w:pStyle w:val="0"/>
        <w:autoSpaceDE w:val="0"/>
        <w:autoSpaceDN w:val="0"/>
        <w:spacing w:line="240" w:lineRule="auto"/>
        <w:ind w:left="0" w:leftChars="0" w:firstLine="480" w:firstLine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【Ａ～Ｅまでの評価】</w:t>
      </w:r>
    </w:p>
    <w:p>
      <w:pPr>
        <w:pStyle w:val="0"/>
        <w:autoSpaceDE w:val="0"/>
        <w:autoSpaceDN w:val="0"/>
        <w:spacing w:line="240" w:lineRule="auto"/>
        <w:ind w:left="0" w:leftChars="0" w:firstLine="72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Ａ・・・順調に推移している</w:t>
      </w:r>
    </w:p>
    <w:p>
      <w:pPr>
        <w:pStyle w:val="0"/>
        <w:autoSpaceDE w:val="0"/>
        <w:autoSpaceDN w:val="0"/>
        <w:spacing w:line="240" w:lineRule="auto"/>
        <w:ind w:left="0" w:leftChars="0" w:firstLine="72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Ｂ・・・ほぼ順調に推移している</w:t>
      </w:r>
    </w:p>
    <w:p>
      <w:pPr>
        <w:pStyle w:val="0"/>
        <w:autoSpaceDE w:val="0"/>
        <w:autoSpaceDN w:val="0"/>
        <w:spacing w:line="240" w:lineRule="auto"/>
        <w:ind w:left="0" w:leftChars="0" w:firstLine="72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Ｃ・・・やや遅延している</w:t>
      </w:r>
    </w:p>
    <w:p>
      <w:pPr>
        <w:pStyle w:val="0"/>
        <w:autoSpaceDE w:val="0"/>
        <w:autoSpaceDN w:val="0"/>
        <w:spacing w:line="240" w:lineRule="auto"/>
        <w:ind w:left="0" w:leftChars="0" w:firstLine="72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Ｄ・・・かなり遅延している</w:t>
      </w:r>
    </w:p>
    <w:p>
      <w:pPr>
        <w:pStyle w:val="0"/>
        <w:autoSpaceDE w:val="0"/>
        <w:autoSpaceDN w:val="0"/>
        <w:spacing w:line="240" w:lineRule="auto"/>
        <w:ind w:left="0" w:leftChars="0" w:firstLine="72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Ｅ・・・達成困難</w:t>
      </w:r>
    </w:p>
    <w:p>
      <w:pPr>
        <w:pStyle w:val="0"/>
        <w:autoSpaceDE w:val="0"/>
        <w:autoSpaceDN w:val="0"/>
        <w:spacing w:line="240" w:lineRule="auto"/>
        <w:ind w:left="0" w:leftChars="0" w:firstLine="420" w:firstLineChars="200"/>
        <w:rPr>
          <w:rFonts w:hint="default"/>
        </w:rPr>
      </w:pPr>
      <w:r>
        <w:rPr>
          <w:rFonts w:hint="eastAsia" w:asciiTheme="minorEastAsia" w:hAnsiTheme="minorEastAsia" w:eastAsiaTheme="minorEastAsia"/>
          <w:color w:val="auto"/>
          <w:sz w:val="21"/>
        </w:rPr>
        <w:t>各登載事業において、Ｅ（達成困難）と評価された場合、当該事業の課題点、問題点</w:t>
      </w:r>
    </w:p>
    <w:p>
      <w:pPr>
        <w:pStyle w:val="0"/>
        <w:autoSpaceDE w:val="0"/>
        <w:autoSpaceDN w:val="0"/>
        <w:spacing w:line="240" w:lineRule="auto"/>
        <w:ind w:left="0" w:leftChars="0" w:firstLine="210" w:firstLineChars="100"/>
        <w:rPr>
          <w:rFonts w:hint="default"/>
        </w:rPr>
      </w:pPr>
      <w:r>
        <w:rPr>
          <w:rFonts w:hint="eastAsia" w:asciiTheme="minorEastAsia" w:hAnsiTheme="minorEastAsia" w:eastAsiaTheme="minorEastAsia"/>
          <w:color w:val="auto"/>
          <w:sz w:val="21"/>
        </w:rPr>
        <w:t>について協議し、事業内容の見直しを行います。また、登載事業が順調に推移し、２年</w:t>
      </w:r>
    </w:p>
    <w:p>
      <w:pPr>
        <w:pStyle w:val="0"/>
        <w:autoSpaceDE w:val="0"/>
        <w:autoSpaceDN w:val="0"/>
        <w:spacing w:line="240" w:lineRule="auto"/>
        <w:ind w:left="0" w:leftChars="0" w:firstLine="210" w:firstLineChars="100"/>
        <w:rPr>
          <w:rFonts w:hint="default"/>
        </w:rPr>
      </w:pPr>
      <w:r>
        <w:rPr>
          <w:rFonts w:hint="eastAsia" w:asciiTheme="minorEastAsia" w:hAnsiTheme="minorEastAsia" w:eastAsiaTheme="minorEastAsia"/>
          <w:color w:val="auto"/>
          <w:sz w:val="21"/>
        </w:rPr>
        <w:t>度連続でＫＰＩ（最重要業績評価指数）を達成した場合は、新たな目標値を設定し、</w:t>
      </w:r>
    </w:p>
    <w:p>
      <w:pPr>
        <w:pStyle w:val="0"/>
        <w:autoSpaceDE w:val="0"/>
        <w:autoSpaceDN w:val="0"/>
        <w:spacing w:line="240" w:lineRule="auto"/>
        <w:ind w:left="0" w:leftChars="0" w:firstLine="210" w:firstLineChars="100"/>
        <w:rPr>
          <w:rFonts w:hint="default"/>
        </w:rPr>
      </w:pPr>
      <w:r>
        <w:rPr>
          <w:rFonts w:hint="eastAsia" w:asciiTheme="minorEastAsia" w:hAnsiTheme="minorEastAsia" w:eastAsiaTheme="minorEastAsia"/>
          <w:color w:val="auto"/>
          <w:sz w:val="21"/>
        </w:rPr>
        <w:t>その達成に向けた取組を進めます。達成度等を指標化しづらい事業内容も含まれますが、</w:t>
      </w:r>
    </w:p>
    <w:p>
      <w:pPr>
        <w:pStyle w:val="0"/>
        <w:autoSpaceDE w:val="0"/>
        <w:autoSpaceDN w:val="0"/>
        <w:spacing w:line="240" w:lineRule="auto"/>
        <w:ind w:left="0" w:leftChars="0" w:firstLine="210" w:firstLineChars="100"/>
        <w:rPr>
          <w:rFonts w:hint="default"/>
        </w:rPr>
      </w:pPr>
      <w:r>
        <w:rPr>
          <w:rFonts w:hint="eastAsia" w:asciiTheme="minorEastAsia" w:hAnsiTheme="minorEastAsia" w:eastAsiaTheme="minorEastAsia"/>
          <w:color w:val="auto"/>
          <w:sz w:val="21"/>
        </w:rPr>
        <w:t>より良い取組へ向けて事業の検証を行うものとし、必要に応じて計画全体の見直しを行</w:t>
      </w:r>
    </w:p>
    <w:p>
      <w:pPr>
        <w:pStyle w:val="0"/>
        <w:autoSpaceDE w:val="0"/>
        <w:autoSpaceDN w:val="0"/>
        <w:spacing w:line="240" w:lineRule="auto"/>
        <w:ind w:left="0" w:leftChars="0" w:firstLine="210" w:firstLineChars="100"/>
        <w:rPr>
          <w:rFonts w:hint="default"/>
        </w:rPr>
      </w:pPr>
      <w:r>
        <w:rPr>
          <w:rFonts w:hint="eastAsia" w:asciiTheme="minorEastAsia" w:hAnsiTheme="minorEastAsia" w:eastAsiaTheme="minorEastAsia"/>
          <w:color w:val="auto"/>
          <w:sz w:val="21"/>
        </w:rPr>
        <w:t>います。</w:t>
      </w:r>
    </w:p>
    <w:p>
      <w:pPr>
        <w:pStyle w:val="0"/>
        <w:rPr>
          <w:rFonts w:hint="default"/>
        </w:rPr>
      </w:pPr>
    </w:p>
    <w:p>
      <w:pPr>
        <w:pStyle w:val="0"/>
        <w:rPr>
          <w:rFonts w:hint="default"/>
        </w:rPr>
      </w:pPr>
      <w:r>
        <w:rPr>
          <w:rFonts w:hint="eastAsia"/>
        </w:rPr>
        <w:t>７．計画期間</w:t>
      </w:r>
    </w:p>
    <w:p>
      <w:pPr>
        <w:pStyle w:val="0"/>
        <w:rPr>
          <w:rFonts w:hint="default"/>
        </w:rPr>
      </w:pPr>
      <w:r>
        <w:rPr>
          <w:rFonts w:hint="eastAsia"/>
        </w:rPr>
        <w:t>　令和３年度～令和７年度</w:t>
      </w:r>
    </w:p>
    <w:p>
      <w:pPr>
        <w:pStyle w:val="0"/>
        <w:rPr>
          <w:rFonts w:hint="default"/>
        </w:rPr>
      </w:pPr>
    </w:p>
    <w:p>
      <w:pPr>
        <w:pStyle w:val="0"/>
        <w:rPr>
          <w:rFonts w:hint="default"/>
        </w:rPr>
      </w:pPr>
      <w:r>
        <w:rPr>
          <w:rFonts w:hint="eastAsia"/>
        </w:rPr>
        <w:t>８．法第６条に定める協議会の有無</w:t>
      </w:r>
    </w:p>
    <w:p>
      <w:pPr>
        <w:pStyle w:val="0"/>
        <w:rPr>
          <w:rFonts w:hint="default"/>
        </w:rPr>
      </w:pPr>
      <w:r>
        <w:rPr>
          <w:rFonts w:hint="eastAsia"/>
        </w:rPr>
        <w:t>　有（平成２６年２月２５日、名称：岩内町地域公共交通活性化協議会、構成員：２５名）</w:t>
      </w:r>
    </w:p>
    <w:p>
      <w:pPr>
        <w:pStyle w:val="0"/>
        <w:rPr>
          <w:rFonts w:hint="default"/>
        </w:rPr>
      </w:pPr>
    </w:p>
    <w:p>
      <w:pPr>
        <w:pStyle w:val="0"/>
        <w:rPr>
          <w:rFonts w:hint="default"/>
        </w:rPr>
      </w:pPr>
      <w:r>
        <w:rPr>
          <w:rFonts w:hint="eastAsia"/>
        </w:rPr>
        <w:t>９．法第５条１０項に定められている関係者との協議</w:t>
      </w:r>
    </w:p>
    <w:p>
      <w:pPr>
        <w:pStyle w:val="0"/>
        <w:rPr>
          <w:rFonts w:hint="default"/>
        </w:rPr>
      </w:pPr>
      <w:r>
        <w:rPr>
          <w:rFonts w:hint="eastAsia"/>
        </w:rPr>
        <w:t>　令和３年３月２６日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Theme="minorEastAsia" w:hAnsiTheme="minorEastAsia" w:eastAsiaTheme="minorEastAsia"/>
        </w:rPr>
        <w:t>10</w:t>
      </w:r>
      <w:r>
        <w:rPr>
          <w:rFonts w:hint="eastAsia"/>
        </w:rPr>
        <w:t>．法第５条第７項に定められている利用者の意見の反映</w:t>
      </w:r>
    </w:p>
    <w:p>
      <w:pPr>
        <w:pStyle w:val="0"/>
        <w:ind w:left="420" w:hanging="420" w:hangingChars="200"/>
        <w:rPr>
          <w:rFonts w:hint="default"/>
        </w:rPr>
      </w:pPr>
      <w:r>
        <w:rPr>
          <w:rFonts w:hint="eastAsia"/>
        </w:rPr>
        <w:t>　・岩内町地域公共交通活性化協議会に以下の団体からメンバーが参画し、</w:t>
      </w:r>
      <w:r>
        <w:rPr>
          <w:rFonts w:hint="eastAsia" w:asciiTheme="minorEastAsia" w:hAnsiTheme="minorEastAsia" w:eastAsiaTheme="minorEastAsia"/>
        </w:rPr>
        <w:t>24</w:t>
      </w:r>
      <w:r>
        <w:rPr>
          <w:rFonts w:hint="eastAsia"/>
        </w:rPr>
        <w:t>回にわたって協議会で議論を行いました。</w:t>
      </w:r>
    </w:p>
    <w:p>
      <w:pPr>
        <w:pStyle w:val="0"/>
        <w:rPr>
          <w:rFonts w:hint="default"/>
        </w:rPr>
      </w:pPr>
      <w:r>
        <w:rPr>
          <w:rFonts w:hint="eastAsia"/>
        </w:rPr>
        <w:t>　　　・岩内町社会福祉協議会</w:t>
      </w:r>
    </w:p>
    <w:p>
      <w:pPr>
        <w:pStyle w:val="0"/>
        <w:rPr>
          <w:rFonts w:hint="default"/>
        </w:rPr>
      </w:pPr>
      <w:r>
        <w:rPr>
          <w:rFonts w:hint="eastAsia"/>
        </w:rPr>
        <w:t>　　　・岩内町老人クラブ連合会</w:t>
      </w:r>
    </w:p>
    <w:p>
      <w:pPr>
        <w:pStyle w:val="0"/>
        <w:rPr>
          <w:rFonts w:hint="default"/>
        </w:rPr>
      </w:pPr>
      <w:r>
        <w:rPr>
          <w:rFonts w:hint="eastAsia"/>
        </w:rPr>
        <w:t>　　　・岩内町身体障害者福祉協会</w:t>
      </w:r>
    </w:p>
    <w:p>
      <w:pPr>
        <w:pStyle w:val="0"/>
        <w:rPr>
          <w:rFonts w:hint="default"/>
        </w:rPr>
      </w:pPr>
      <w:r>
        <w:rPr>
          <w:rFonts w:hint="eastAsia"/>
        </w:rPr>
        <w:t>　　　・岩内女性の会</w:t>
      </w:r>
    </w:p>
    <w:p>
      <w:pPr>
        <w:pStyle w:val="0"/>
        <w:rPr>
          <w:rFonts w:hint="default"/>
        </w:rPr>
      </w:pPr>
      <w:r>
        <w:rPr>
          <w:rFonts w:hint="eastAsia"/>
        </w:rPr>
        <w:t>　　　・岩内商工会議所　中小企業相談所</w:t>
      </w:r>
    </w:p>
    <w:p>
      <w:pPr>
        <w:pStyle w:val="0"/>
        <w:rPr>
          <w:rFonts w:hint="default"/>
        </w:rPr>
      </w:pPr>
      <w:r>
        <w:rPr>
          <w:rFonts w:hint="eastAsia"/>
        </w:rPr>
        <w:t>　　　・いわない商店街連合会</w:t>
      </w:r>
    </w:p>
    <w:p>
      <w:pPr>
        <w:pStyle w:val="0"/>
        <w:rPr>
          <w:rFonts w:hint="default"/>
        </w:rPr>
      </w:pPr>
      <w:r>
        <w:rPr>
          <w:rFonts w:hint="eastAsia"/>
        </w:rPr>
        <w:t>　　　・岩内観光協会</w:t>
      </w:r>
    </w:p>
    <w:p>
      <w:pPr>
        <w:pStyle w:val="0"/>
        <w:ind w:left="420" w:hanging="420" w:hangingChars="200"/>
        <w:rPr>
          <w:rFonts w:hint="default"/>
        </w:rPr>
      </w:pPr>
    </w:p>
    <w:p>
      <w:pPr>
        <w:pStyle w:val="0"/>
        <w:ind w:left="420" w:hanging="420" w:hangingChars="200"/>
        <w:rPr>
          <w:rFonts w:hint="default"/>
        </w:rPr>
      </w:pPr>
      <w:r>
        <w:rPr>
          <w:rFonts w:hint="eastAsia"/>
        </w:rPr>
        <w:t>　・パブリックコメントを令和３年２月８日から令和３年３月９日まで行った結果、計７件の意見がありました。全て、既存の公共交通の運行に関するものであり、計画と趣旨が同様のもの、今後の施策の進め方等の参考とするもの、として整理しました。</w:t>
      </w:r>
    </w:p>
    <w:p>
      <w:pPr>
        <w:pStyle w:val="0"/>
        <w:ind w:left="420" w:hanging="420" w:hangingChars="200"/>
        <w:rPr>
          <w:rFonts w:hint="default"/>
        </w:rPr>
      </w:pPr>
    </w:p>
    <w:p>
      <w:pPr>
        <w:pStyle w:val="0"/>
        <w:ind w:left="420" w:hanging="420" w:hangingChars="200"/>
        <w:rPr>
          <w:rFonts w:hint="default"/>
        </w:rPr>
      </w:pPr>
      <w:r>
        <w:rPr>
          <w:rFonts w:hint="eastAsia" w:asciiTheme="minorEastAsia" w:hAnsiTheme="minorEastAsia" w:eastAsiaTheme="minorEastAsia"/>
        </w:rPr>
        <w:t>11</w:t>
      </w:r>
      <w:r>
        <w:rPr>
          <w:rFonts w:hint="eastAsia"/>
        </w:rPr>
        <w:t>．その他</w:t>
      </w:r>
    </w:p>
    <w:p>
      <w:pPr>
        <w:pStyle w:val="0"/>
        <w:ind w:left="420" w:hanging="420" w:hangingChars="200"/>
        <w:rPr>
          <w:rFonts w:hint="default"/>
        </w:rPr>
      </w:pPr>
      <w:r>
        <w:rPr>
          <w:rFonts w:hint="eastAsia"/>
        </w:rPr>
        <w:t>　・法第７条による提案　→　無</w:t>
      </w:r>
    </w:p>
    <w:p>
      <w:pPr>
        <w:pStyle w:val="0"/>
        <w:ind w:left="420" w:hanging="420" w:hangingChars="200"/>
        <w:rPr>
          <w:rFonts w:hint="default"/>
        </w:rPr>
      </w:pPr>
      <w:r>
        <w:rPr>
          <w:rFonts w:hint="eastAsia"/>
        </w:rPr>
        <w:t>　・国の支援制度の活用　→　地域内フィーダー系統確保維持事業</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AA6A7E"/>
    <w:lvl w:ilvl="0" w:tplc="04E88D4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7">
    <w:name w:val="Date"/>
    <w:basedOn w:val="0"/>
    <w:next w:val="0"/>
    <w:link w:val="18"/>
    <w:uiPriority w:val="0"/>
  </w:style>
  <w:style w:type="character" w:styleId="18" w:customStyle="1">
    <w:name w:val="日付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4</Pages>
  <Words>32</Words>
  <Characters>2131</Characters>
  <Application>JUST Note</Application>
  <Lines>142</Lines>
  <Paragraphs>107</Paragraphs>
  <CharactersWithSpaces>2220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井田　祐介</dc:creator>
  <cp:lastModifiedBy>佐藤　拓夢</cp:lastModifiedBy>
  <cp:lastPrinted>2021-03-30T14:44:16Z</cp:lastPrinted>
  <dcterms:created xsi:type="dcterms:W3CDTF">2016-03-28T01:38:00Z</dcterms:created>
  <dcterms:modified xsi:type="dcterms:W3CDTF">2021-03-30T14:20:49Z</dcterms:modified>
  <cp:revision>11</cp:revision>
</cp:coreProperties>
</file>